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8D5695" w14:paraId="508B7E3B" w14:textId="77777777" w:rsidTr="00026FF4">
        <w:trPr>
          <w:trHeight w:val="993"/>
        </w:trPr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915D" w14:textId="77777777" w:rsidR="008D5695" w:rsidRDefault="0077707A">
            <w:pPr>
              <w:pStyle w:val="Sidhuvud"/>
              <w:spacing w:after="100"/>
            </w:pPr>
            <w:bookmarkStart w:id="0" w:name="_Toc484617282"/>
            <w:bookmarkStart w:id="1" w:name="_Toc484617276"/>
            <w:r>
              <w:t>Avdelning hemtjänst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6ACA" w14:textId="77777777" w:rsidR="008D5695" w:rsidRDefault="0077707A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08752BF2" wp14:editId="12239D97">
                  <wp:extent cx="1441707" cy="481587"/>
                  <wp:effectExtent l="0" t="0" r="6093" b="0"/>
                  <wp:docPr id="1" name="Bildobjekt 1" descr="logo&#10;&#10;Göteborgs Stads logoty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7" cy="4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695" w14:paraId="08A09B06" w14:textId="77777777"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75C7" w14:textId="77E1B5C1" w:rsidR="008D5695" w:rsidRPr="00026FF4" w:rsidRDefault="008D5695">
            <w:pPr>
              <w:pStyle w:val="Sidhuvud"/>
              <w:spacing w:after="100"/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0CB0" w14:textId="77777777" w:rsidR="008D5695" w:rsidRDefault="008D5695">
            <w:pPr>
              <w:pStyle w:val="Sidhuvud"/>
              <w:spacing w:after="100"/>
              <w:jc w:val="right"/>
            </w:pPr>
          </w:p>
        </w:tc>
      </w:tr>
    </w:tbl>
    <w:p w14:paraId="1467FBEA" w14:textId="77777777" w:rsidR="008D5695" w:rsidRDefault="0077707A">
      <w:pPr>
        <w:pBdr>
          <w:bottom w:val="single" w:sz="4" w:space="1" w:color="000000"/>
        </w:pBdr>
        <w:spacing w:before="120" w:after="120" w:line="240" w:lineRule="auto"/>
        <w:ind w:right="-1136"/>
      </w:pPr>
      <w:bookmarkStart w:id="2" w:name="_Hlk68870340"/>
      <w:bookmarkEnd w:id="0"/>
      <w:r>
        <w:rPr>
          <w:rFonts w:ascii="Arial" w:hAnsi="Arial" w:cs="Arial"/>
          <w:b/>
          <w:bCs/>
          <w:sz w:val="18"/>
          <w:szCs w:val="18"/>
        </w:rPr>
        <w:t>Dokumentnamn:</w:t>
      </w:r>
      <w:r>
        <w:rPr>
          <w:rFonts w:ascii="Arial" w:hAnsi="Arial" w:cs="Arial"/>
          <w:sz w:val="18"/>
          <w:szCs w:val="18"/>
        </w:rPr>
        <w:t xml:space="preserve"> Lokal rutin personlarm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066"/>
        <w:gridCol w:w="2216"/>
        <w:gridCol w:w="2238"/>
      </w:tblGrid>
      <w:tr w:rsidR="008D5695" w14:paraId="65CFB745" w14:textId="77777777" w:rsidTr="00644C3C">
        <w:trPr>
          <w:trHeight w:val="730"/>
        </w:trPr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0235" w14:textId="77777777" w:rsidR="008D5695" w:rsidRDefault="007770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341C233">
              <w:rPr>
                <w:rFonts w:ascii="Arial" w:hAnsi="Arial" w:cs="Arial"/>
                <w:b/>
                <w:bCs/>
                <w:sz w:val="18"/>
                <w:szCs w:val="18"/>
              </w:rPr>
              <w:t>Beslutad av:</w:t>
            </w:r>
            <w:r w:rsidR="5124208C" w:rsidRPr="5341C2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4380577" w14:textId="137A7255" w:rsidR="00644C3C" w:rsidRDefault="00644C3C">
            <w:r>
              <w:rPr>
                <w:rFonts w:ascii="Arial" w:hAnsi="Arial" w:cs="Arial"/>
                <w:b/>
                <w:bCs/>
                <w:sz w:val="18"/>
                <w:szCs w:val="18"/>
              </w:rPr>
              <w:t>Avdelningschef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8EAF" w14:textId="203BB522" w:rsidR="008D5695" w:rsidRDefault="0077707A">
            <w:r>
              <w:rPr>
                <w:rFonts w:ascii="Arial" w:hAnsi="Arial" w:cs="Arial"/>
                <w:b/>
                <w:bCs/>
                <w:sz w:val="18"/>
                <w:szCs w:val="18"/>
              </w:rPr>
              <w:t>Gäller för: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44C3C">
              <w:t>Avdelning hemtjänst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8B24" w14:textId="4C62958A" w:rsidR="008D5695" w:rsidRDefault="0077707A" w:rsidP="54359D10">
            <w:pPr>
              <w:rPr>
                <w:rFonts w:ascii="Arial" w:hAnsi="Arial" w:cs="Arial"/>
                <w:sz w:val="18"/>
                <w:szCs w:val="18"/>
              </w:rPr>
            </w:pPr>
            <w:r>
              <w:br/>
            </w:r>
          </w:p>
        </w:tc>
        <w:tc>
          <w:tcPr>
            <w:tcW w:w="22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197C" w14:textId="272C231D" w:rsidR="008D5695" w:rsidRDefault="0077707A">
            <w:r w:rsidRPr="54359D10">
              <w:rPr>
                <w:rFonts w:ascii="Arial" w:hAnsi="Arial" w:cs="Arial"/>
                <w:b/>
                <w:bCs/>
                <w:sz w:val="18"/>
                <w:szCs w:val="18"/>
              </w:rPr>
              <w:t>Datum för beslutet:</w:t>
            </w:r>
          </w:p>
          <w:p w14:paraId="6842CD6D" w14:textId="6F1C0F57" w:rsidR="008D5695" w:rsidRDefault="00644C3C">
            <w:r>
              <w:t>2023-10-31</w:t>
            </w:r>
            <w:r w:rsidR="0077707A">
              <w:br/>
            </w:r>
          </w:p>
        </w:tc>
      </w:tr>
      <w:tr w:rsidR="008D5695" w14:paraId="77CB4E0E" w14:textId="77777777" w:rsidTr="00644C3C">
        <w:trPr>
          <w:trHeight w:val="730"/>
        </w:trPr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C8C0" w14:textId="5625A29E" w:rsidR="008D5695" w:rsidRDefault="0077707A">
            <w:r w:rsidRPr="5341C233">
              <w:rPr>
                <w:rFonts w:ascii="Arial" w:hAnsi="Arial" w:cs="Arial"/>
                <w:b/>
                <w:bCs/>
                <w:sz w:val="18"/>
                <w:szCs w:val="18"/>
              </w:rPr>
              <w:t>Dokumentsort:</w:t>
            </w:r>
            <w:r>
              <w:br/>
            </w:r>
            <w:r w:rsidR="00644C3C">
              <w:t>Rutin</w:t>
            </w:r>
          </w:p>
        </w:tc>
        <w:tc>
          <w:tcPr>
            <w:tcW w:w="2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632A" w14:textId="1D805BCC" w:rsidR="008D5695" w:rsidRDefault="0077707A" w:rsidP="5341C233">
            <w:pPr>
              <w:rPr>
                <w:rFonts w:ascii="Arial" w:hAnsi="Arial" w:cs="Arial"/>
                <w:sz w:val="18"/>
                <w:szCs w:val="18"/>
              </w:rPr>
            </w:pPr>
            <w:r w:rsidRPr="5341C233">
              <w:rPr>
                <w:rFonts w:ascii="Arial" w:hAnsi="Arial" w:cs="Arial"/>
                <w:b/>
                <w:bCs/>
                <w:sz w:val="18"/>
                <w:szCs w:val="18"/>
              </w:rPr>
              <w:t>Giltighetstid:</w:t>
            </w:r>
            <w:r>
              <w:br/>
            </w:r>
            <w:r w:rsidR="00644C3C">
              <w:rPr>
                <w:rFonts w:ascii="Arial" w:hAnsi="Arial" w:cs="Arial"/>
                <w:sz w:val="18"/>
                <w:szCs w:val="18"/>
              </w:rPr>
              <w:t>20231031-t</w:t>
            </w:r>
            <w:r w:rsidR="00F072F9">
              <w:rPr>
                <w:rFonts w:ascii="Arial" w:hAnsi="Arial" w:cs="Arial"/>
                <w:sz w:val="18"/>
                <w:szCs w:val="18"/>
              </w:rPr>
              <w:t>ills vidare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0E03" w14:textId="51B7C54E" w:rsidR="008D5695" w:rsidRDefault="0077707A">
            <w:r>
              <w:rPr>
                <w:rFonts w:ascii="Arial" w:hAnsi="Arial" w:cs="Arial"/>
                <w:b/>
                <w:bCs/>
                <w:sz w:val="18"/>
                <w:szCs w:val="18"/>
              </w:rPr>
              <w:t>Senast reviderad:</w:t>
            </w:r>
            <w:r>
              <w:br/>
            </w:r>
            <w:r w:rsidR="00F072F9">
              <w:t>ej aktuellt</w:t>
            </w:r>
          </w:p>
        </w:tc>
        <w:tc>
          <w:tcPr>
            <w:tcW w:w="22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5511" w14:textId="679FA1A7" w:rsidR="008D5695" w:rsidRDefault="0077707A" w:rsidP="5341C2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341C233">
              <w:rPr>
                <w:rFonts w:ascii="Arial" w:hAnsi="Arial" w:cs="Arial"/>
                <w:b/>
                <w:bCs/>
                <w:sz w:val="18"/>
                <w:szCs w:val="18"/>
              </w:rPr>
              <w:t>Dokumentansvarig:</w:t>
            </w:r>
            <w:r>
              <w:br/>
            </w:r>
            <w:r w:rsidR="00644C3C">
              <w:rPr>
                <w:rFonts w:ascii="Arial" w:hAnsi="Arial" w:cs="Arial"/>
                <w:b/>
                <w:bCs/>
                <w:sz w:val="18"/>
                <w:szCs w:val="18"/>
              </w:rPr>
              <w:t>Stabschef avdelning hemtjänst</w:t>
            </w:r>
          </w:p>
        </w:tc>
      </w:tr>
    </w:tbl>
    <w:bookmarkEnd w:id="2"/>
    <w:p w14:paraId="05B424BE" w14:textId="1EEFED56" w:rsidR="008D5695" w:rsidRDefault="5CD736D1">
      <w:pPr>
        <w:pStyle w:val="Rubrik2"/>
      </w:pPr>
      <w:r>
        <w:t>L</w:t>
      </w:r>
      <w:r w:rsidR="00F14413">
        <w:t xml:space="preserve">okal </w:t>
      </w:r>
      <w:r w:rsidR="00644C3C">
        <w:t xml:space="preserve">Rutin </w:t>
      </w:r>
      <w:r w:rsidR="0077707A">
        <w:t xml:space="preserve">för personlarm – </w:t>
      </w:r>
      <w:r w:rsidR="5B4678A1" w:rsidRPr="5341C233">
        <w:rPr>
          <w:color w:val="FF0000"/>
        </w:rPr>
        <w:t xml:space="preserve">[Enhetens namn] </w:t>
      </w:r>
      <w:r w:rsidR="00F14413">
        <w:t xml:space="preserve"> </w:t>
      </w:r>
    </w:p>
    <w:p w14:paraId="6AF231BC" w14:textId="193BFBCA" w:rsidR="008D5695" w:rsidRPr="00503A6C" w:rsidRDefault="0077707A" w:rsidP="5341C233">
      <w:pPr>
        <w:pStyle w:val="Rubrik2"/>
        <w:rPr>
          <w:sz w:val="28"/>
        </w:rPr>
      </w:pPr>
      <w:bookmarkStart w:id="3" w:name="_Toc484617277"/>
      <w:bookmarkEnd w:id="1"/>
      <w:r w:rsidRPr="5341C233">
        <w:rPr>
          <w:sz w:val="28"/>
        </w:rPr>
        <w:t>Syftet med denna</w:t>
      </w:r>
      <w:bookmarkEnd w:id="3"/>
      <w:r w:rsidR="00644C3C">
        <w:rPr>
          <w:sz w:val="28"/>
        </w:rPr>
        <w:t xml:space="preserve"> rutin</w:t>
      </w:r>
    </w:p>
    <w:p w14:paraId="77FDDEA9" w14:textId="352C7D88" w:rsidR="00503A6C" w:rsidRDefault="0077707A" w:rsidP="00503A6C">
      <w:r>
        <w:t xml:space="preserve">När personlarmet aktiveras hos </w:t>
      </w:r>
      <w:bookmarkStart w:id="4" w:name="_Hlk128645103"/>
      <w:r w:rsidR="00503A6C" w:rsidRPr="5341C233">
        <w:rPr>
          <w:b/>
          <w:bCs/>
        </w:rPr>
        <w:t>Securitas technology</w:t>
      </w:r>
      <w:r w:rsidR="00503A6C" w:rsidRPr="5341C233">
        <w:rPr>
          <w:sz w:val="24"/>
        </w:rPr>
        <w:t xml:space="preserve"> </w:t>
      </w:r>
      <w:bookmarkEnd w:id="4"/>
      <w:r w:rsidR="00503A6C" w:rsidRPr="5341C233">
        <w:rPr>
          <w:sz w:val="24"/>
        </w:rPr>
        <w:t>s</w:t>
      </w:r>
      <w:r>
        <w:t xml:space="preserve">kickas </w:t>
      </w:r>
      <w:r w:rsidR="00406B7F">
        <w:t xml:space="preserve">i första hand </w:t>
      </w:r>
      <w:r>
        <w:t xml:space="preserve">polis eller väktare till den som har larmat. Syftet med </w:t>
      </w:r>
      <w:r w:rsidR="2FF89FFB">
        <w:t xml:space="preserve">instruktionen </w:t>
      </w:r>
      <w:r>
        <w:t xml:space="preserve">är att säkerställa att personlarmen fungerar samt att </w:t>
      </w:r>
      <w:r w:rsidR="00503A6C">
        <w:t xml:space="preserve">larmoperatören </w:t>
      </w:r>
      <w:r>
        <w:t>får kontakt med hemtjänstens medarbetare när ett personlarm har aktiverats.</w:t>
      </w:r>
      <w:bookmarkStart w:id="5" w:name="_Toc484617278"/>
    </w:p>
    <w:p w14:paraId="6AF834FC" w14:textId="55D6ACB0" w:rsidR="008D5695" w:rsidRPr="00503A6C" w:rsidRDefault="0077707A" w:rsidP="00503A6C">
      <w:pPr>
        <w:rPr>
          <w:rFonts w:ascii="Arial" w:hAnsi="Arial" w:cs="Arial"/>
          <w:b/>
          <w:bCs/>
          <w:sz w:val="28"/>
          <w:szCs w:val="28"/>
        </w:rPr>
      </w:pPr>
      <w:r w:rsidRPr="5341C233">
        <w:rPr>
          <w:rFonts w:ascii="Arial" w:hAnsi="Arial" w:cs="Arial"/>
          <w:b/>
          <w:bCs/>
          <w:sz w:val="28"/>
          <w:szCs w:val="28"/>
        </w:rPr>
        <w:t xml:space="preserve">Vem omfattas av </w:t>
      </w:r>
      <w:bookmarkEnd w:id="5"/>
      <w:r w:rsidR="74FDDC98" w:rsidRPr="5341C233">
        <w:rPr>
          <w:rFonts w:ascii="Arial" w:hAnsi="Arial" w:cs="Arial"/>
          <w:b/>
          <w:bCs/>
          <w:sz w:val="28"/>
          <w:szCs w:val="28"/>
        </w:rPr>
        <w:t>instruktionen</w:t>
      </w:r>
    </w:p>
    <w:p w14:paraId="3FE89690" w14:textId="4F8FD9D5" w:rsidR="008D5695" w:rsidRDefault="0077707A" w:rsidP="00503A6C">
      <w:r>
        <w:t xml:space="preserve">Denna </w:t>
      </w:r>
      <w:r w:rsidR="00644C3C">
        <w:t xml:space="preserve">rutin </w:t>
      </w:r>
      <w:r>
        <w:t xml:space="preserve">gäller tills vidare för medarbetare i </w:t>
      </w:r>
      <w:r w:rsidR="36AEB31F" w:rsidRPr="5341C233">
        <w:rPr>
          <w:color w:val="FF0000"/>
        </w:rPr>
        <w:t>[Enhetens namn]</w:t>
      </w:r>
      <w:r w:rsidR="00406B7F">
        <w:t>-</w:t>
      </w:r>
      <w:r>
        <w:t>hemtjänst</w:t>
      </w:r>
      <w:r w:rsidR="00503A6C">
        <w:t xml:space="preserve"> och det innebär att all kvällspersonal ska ha ett personlarm på sig under sitt arbetspass. </w:t>
      </w:r>
      <w:r w:rsidR="6983B4B5">
        <w:t>Vissa arbetsgrupper skall även ha larm</w:t>
      </w:r>
      <w:r w:rsidR="48D6274E">
        <w:t xml:space="preserve"> p</w:t>
      </w:r>
      <w:r w:rsidR="077B0C80">
        <w:t>å dagen och på natten</w:t>
      </w:r>
    </w:p>
    <w:p w14:paraId="0C8F2566" w14:textId="5CA493FF" w:rsidR="008D5695" w:rsidRDefault="00503A6C" w:rsidP="00503A6C">
      <w:r>
        <w:t>All personal ska när man tagit sitt larm dokumentera på signeringslistan vilket larm man tagit och när arbetspasset signera att larmet är återlämnat.</w:t>
      </w:r>
    </w:p>
    <w:p w14:paraId="410779CD" w14:textId="6D276798" w:rsidR="001E4A0F" w:rsidRDefault="00514013" w:rsidP="54359D10">
      <w:r>
        <w:t>Signeringslistor tillsammans med instruktioner finn</w:t>
      </w:r>
      <w:r w:rsidR="00EC27FA">
        <w:t xml:space="preserve">s i en pärm </w:t>
      </w:r>
      <w:r w:rsidR="46229EB1">
        <w:t>på hemtjänstenheten</w:t>
      </w:r>
      <w:r w:rsidR="461FF1B1">
        <w:t>.</w:t>
      </w:r>
    </w:p>
    <w:p w14:paraId="3B5E1E36" w14:textId="71C47280" w:rsidR="001E4A0F" w:rsidRPr="001E4A0F" w:rsidRDefault="00406B7F" w:rsidP="001E4A0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</w:t>
      </w:r>
      <w:r w:rsidR="001E4A0F" w:rsidRPr="001E4A0F">
        <w:rPr>
          <w:rFonts w:ascii="Arial" w:hAnsi="Arial" w:cs="Arial"/>
          <w:b/>
          <w:bCs/>
          <w:sz w:val="36"/>
          <w:szCs w:val="36"/>
        </w:rPr>
        <w:t xml:space="preserve">edarbetare </w:t>
      </w:r>
    </w:p>
    <w:p w14:paraId="0A54809E" w14:textId="70384643" w:rsidR="001E4A0F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54359D10">
        <w:rPr>
          <w:rFonts w:ascii="Arial" w:hAnsi="Arial" w:cs="Arial"/>
          <w:b/>
          <w:bCs/>
          <w:sz w:val="28"/>
          <w:szCs w:val="28"/>
        </w:rPr>
        <w:t>Vad medarbetare ska göra när man larmat kvällstid</w:t>
      </w:r>
      <w:r w:rsidR="409D70D1" w:rsidRPr="54359D10">
        <w:rPr>
          <w:rFonts w:ascii="Arial" w:hAnsi="Arial" w:cs="Arial"/>
          <w:b/>
          <w:bCs/>
          <w:sz w:val="28"/>
          <w:szCs w:val="28"/>
        </w:rPr>
        <w:t>,</w:t>
      </w:r>
      <w:r w:rsidR="58B44BBE" w:rsidRPr="54359D10">
        <w:rPr>
          <w:rFonts w:ascii="Arial" w:hAnsi="Arial" w:cs="Arial"/>
          <w:b/>
          <w:bCs/>
          <w:sz w:val="28"/>
          <w:szCs w:val="28"/>
        </w:rPr>
        <w:t xml:space="preserve"> </w:t>
      </w:r>
      <w:r w:rsidRPr="54359D10">
        <w:rPr>
          <w:rFonts w:ascii="Arial" w:hAnsi="Arial" w:cs="Arial"/>
          <w:b/>
          <w:bCs/>
          <w:sz w:val="28"/>
          <w:szCs w:val="28"/>
        </w:rPr>
        <w:t>måndag-söndag</w:t>
      </w:r>
    </w:p>
    <w:p w14:paraId="66D6DD5A" w14:textId="1FDE99F8" w:rsidR="001E4A0F" w:rsidRPr="00503A6C" w:rsidRDefault="001E4A0F" w:rsidP="001E4A0F">
      <w:r>
        <w:t>Medarbetare som larmat ska</w:t>
      </w:r>
      <w:r w:rsidR="1A2A9D8A">
        <w:t>,</w:t>
      </w:r>
      <w:r>
        <w:t xml:space="preserve"> beroende på situationen och om </w:t>
      </w:r>
      <w:r w:rsidR="4B2860A0">
        <w:t>möjligt,</w:t>
      </w:r>
      <w:r>
        <w:t xml:space="preserve"> kontakta kollega/larmansvarig och därefter ta sig till hemtjänstkontoret. Finns behov skall Trygghetsjouren kontaktas, </w:t>
      </w:r>
      <w:hyperlink r:id="rId10" w:history="1">
        <w:r w:rsidRPr="00F072F9">
          <w:rPr>
            <w:rStyle w:val="Hyperlnk"/>
            <w:i/>
            <w:iCs/>
          </w:rPr>
          <w:t>Se rutin för hot och våld - hemtjänst</w:t>
        </w:r>
      </w:hyperlink>
    </w:p>
    <w:p w14:paraId="07568737" w14:textId="77777777" w:rsidR="00EC27FA" w:rsidRDefault="00EC27FA" w:rsidP="001E4A0F">
      <w:pPr>
        <w:rPr>
          <w:rFonts w:ascii="Arial" w:hAnsi="Arial" w:cs="Arial"/>
          <w:b/>
          <w:bCs/>
          <w:sz w:val="28"/>
          <w:szCs w:val="28"/>
        </w:rPr>
      </w:pPr>
    </w:p>
    <w:p w14:paraId="12F8CB5A" w14:textId="77777777" w:rsidR="00644C3C" w:rsidRDefault="00644C3C" w:rsidP="001E4A0F">
      <w:pPr>
        <w:rPr>
          <w:rFonts w:ascii="Arial" w:hAnsi="Arial" w:cs="Arial"/>
          <w:b/>
          <w:bCs/>
          <w:sz w:val="28"/>
          <w:szCs w:val="28"/>
        </w:rPr>
      </w:pPr>
    </w:p>
    <w:p w14:paraId="5BF6A920" w14:textId="509F8687" w:rsidR="001E4A0F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54359D10">
        <w:rPr>
          <w:rFonts w:ascii="Arial" w:hAnsi="Arial" w:cs="Arial"/>
          <w:b/>
          <w:bCs/>
          <w:sz w:val="28"/>
          <w:szCs w:val="28"/>
        </w:rPr>
        <w:lastRenderedPageBreak/>
        <w:t>Vad medarbetare ska göra när man larmat dagtid</w:t>
      </w:r>
      <w:r w:rsidR="47BE8777" w:rsidRPr="54359D10">
        <w:rPr>
          <w:rFonts w:ascii="Arial" w:hAnsi="Arial" w:cs="Arial"/>
          <w:b/>
          <w:bCs/>
          <w:sz w:val="28"/>
          <w:szCs w:val="28"/>
        </w:rPr>
        <w:t>,</w:t>
      </w:r>
      <w:r w:rsidRPr="54359D10">
        <w:rPr>
          <w:rFonts w:ascii="Arial" w:hAnsi="Arial" w:cs="Arial"/>
          <w:b/>
          <w:bCs/>
          <w:sz w:val="28"/>
          <w:szCs w:val="28"/>
        </w:rPr>
        <w:t xml:space="preserve"> </w:t>
      </w:r>
      <w:r w:rsidR="00EC27FA" w:rsidRPr="54359D10">
        <w:rPr>
          <w:rFonts w:ascii="Arial" w:hAnsi="Arial" w:cs="Arial"/>
          <w:b/>
          <w:bCs/>
          <w:sz w:val="28"/>
          <w:szCs w:val="28"/>
        </w:rPr>
        <w:t>vardagar mel</w:t>
      </w:r>
      <w:r w:rsidRPr="54359D10">
        <w:rPr>
          <w:rFonts w:ascii="Arial" w:hAnsi="Arial" w:cs="Arial"/>
          <w:b/>
          <w:bCs/>
          <w:sz w:val="28"/>
          <w:szCs w:val="28"/>
        </w:rPr>
        <w:t>lan kl. 07.00-16.30</w:t>
      </w:r>
    </w:p>
    <w:p w14:paraId="29064418" w14:textId="66A69E43" w:rsidR="001E4A0F" w:rsidRDefault="001E4A0F" w:rsidP="001E4A0F">
      <w:pPr>
        <w:rPr>
          <w:i/>
          <w:iCs/>
          <w:szCs w:val="22"/>
        </w:rPr>
      </w:pPr>
      <w:r w:rsidRPr="00503A6C">
        <w:rPr>
          <w:szCs w:val="22"/>
        </w:rPr>
        <w:t xml:space="preserve">Medarbetare som larmat ska </w:t>
      </w:r>
      <w:r>
        <w:rPr>
          <w:szCs w:val="22"/>
        </w:rPr>
        <w:t xml:space="preserve">beroende på situationen och </w:t>
      </w:r>
      <w:r w:rsidRPr="00503A6C">
        <w:rPr>
          <w:szCs w:val="22"/>
        </w:rPr>
        <w:t>om möjligt kontakta enhetsche</w:t>
      </w:r>
      <w:r>
        <w:rPr>
          <w:szCs w:val="22"/>
        </w:rPr>
        <w:t xml:space="preserve">f och därefter ta sig till hemtjänstkontoret. </w:t>
      </w:r>
    </w:p>
    <w:p w14:paraId="22621AF5" w14:textId="77777777" w:rsidR="00406B7F" w:rsidRPr="00406B7F" w:rsidRDefault="00406B7F" w:rsidP="001E4A0F">
      <w:pPr>
        <w:rPr>
          <w:i/>
          <w:iCs/>
          <w:szCs w:val="22"/>
        </w:rPr>
      </w:pPr>
    </w:p>
    <w:p w14:paraId="172CF232" w14:textId="77777777" w:rsidR="001E4A0F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001E4A0F">
        <w:rPr>
          <w:rFonts w:ascii="Arial" w:hAnsi="Arial" w:cs="Arial"/>
          <w:b/>
          <w:bCs/>
          <w:sz w:val="28"/>
          <w:szCs w:val="28"/>
        </w:rPr>
        <w:t>Vad medarbetare ska göra</w:t>
      </w:r>
      <w:r>
        <w:rPr>
          <w:rFonts w:ascii="Arial" w:hAnsi="Arial" w:cs="Arial"/>
          <w:b/>
          <w:bCs/>
          <w:sz w:val="28"/>
          <w:szCs w:val="28"/>
        </w:rPr>
        <w:t xml:space="preserve"> när man larmat dagtid </w:t>
      </w:r>
    </w:p>
    <w:p w14:paraId="75ABE671" w14:textId="7F98777D" w:rsidR="001E4A0F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lördag-söndag</w:t>
      </w:r>
    </w:p>
    <w:p w14:paraId="5EB47B3A" w14:textId="211254D2" w:rsidR="001E4A0F" w:rsidRDefault="001E4A0F" w:rsidP="001E4A0F">
      <w:pPr>
        <w:rPr>
          <w:i/>
          <w:iCs/>
          <w:szCs w:val="22"/>
        </w:rPr>
      </w:pPr>
      <w:r w:rsidRPr="00503A6C">
        <w:rPr>
          <w:szCs w:val="22"/>
        </w:rPr>
        <w:t xml:space="preserve">Medarbetare som larmat skall </w:t>
      </w:r>
      <w:r>
        <w:rPr>
          <w:szCs w:val="22"/>
        </w:rPr>
        <w:t xml:space="preserve">beroende på situationen och </w:t>
      </w:r>
      <w:r w:rsidRPr="00503A6C">
        <w:rPr>
          <w:szCs w:val="22"/>
        </w:rPr>
        <w:t xml:space="preserve">om möjligt kontakta </w:t>
      </w:r>
      <w:r>
        <w:rPr>
          <w:szCs w:val="22"/>
        </w:rPr>
        <w:t xml:space="preserve">kollega/larmansvarig och därefter ta sig till hemtjänstkontoret. Finns behov ska Trygghetsjouren kontaktas, </w:t>
      </w:r>
    </w:p>
    <w:p w14:paraId="4B04DE28" w14:textId="46ED925E" w:rsidR="001E4A0F" w:rsidRDefault="001E4A0F" w:rsidP="001E4A0F">
      <w:pPr>
        <w:rPr>
          <w:szCs w:val="22"/>
        </w:rPr>
      </w:pPr>
    </w:p>
    <w:p w14:paraId="77C14554" w14:textId="77777777" w:rsidR="001E4A0F" w:rsidRPr="00503A6C" w:rsidRDefault="001E4A0F" w:rsidP="001E4A0F">
      <w:pPr>
        <w:rPr>
          <w:rFonts w:ascii="Arial" w:eastAsia="Calibri" w:hAnsi="Arial" w:cs="Arial"/>
          <w:szCs w:val="22"/>
        </w:rPr>
      </w:pPr>
      <w:r w:rsidRPr="00503A6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Skarpt läge: </w:t>
      </w:r>
    </w:p>
    <w:p w14:paraId="014E5E7B" w14:textId="27A121D7" w:rsidR="001E4A0F" w:rsidRDefault="001E4A0F" w:rsidP="001E4A0F">
      <w:pPr>
        <w:rPr>
          <w:rFonts w:eastAsia="Times New Roman"/>
          <w:color w:val="000000"/>
          <w:sz w:val="28"/>
          <w:szCs w:val="28"/>
        </w:rPr>
      </w:pPr>
      <w:r w:rsidRPr="00503A6C">
        <w:rPr>
          <w:rFonts w:eastAsia="Times New Roman"/>
          <w:color w:val="000000"/>
          <w:szCs w:val="22"/>
        </w:rPr>
        <w:t xml:space="preserve">Om du har tryckt på larmet eftersom du känner dig hotad och sedan behöver </w:t>
      </w:r>
      <w:r>
        <w:rPr>
          <w:rFonts w:eastAsia="Times New Roman"/>
          <w:color w:val="000000"/>
          <w:szCs w:val="22"/>
        </w:rPr>
        <w:t>ta dig</w:t>
      </w:r>
      <w:r w:rsidRPr="00503A6C">
        <w:rPr>
          <w:rFonts w:eastAsia="Times New Roman"/>
          <w:color w:val="000000"/>
          <w:szCs w:val="22"/>
        </w:rPr>
        <w:t xml:space="preserve"> från platsen, kan du återigen igen trycka på larmet så att Securitas får reda på din nya placering med hjälp av den inbyggda GPS</w:t>
      </w:r>
      <w:r w:rsidR="00406B7F">
        <w:rPr>
          <w:rFonts w:eastAsia="Times New Roman"/>
          <w:color w:val="000000"/>
          <w:szCs w:val="22"/>
        </w:rPr>
        <w:t xml:space="preserve"> funktionen som finns i larmet</w:t>
      </w:r>
    </w:p>
    <w:p w14:paraId="6B9BF05F" w14:textId="77777777" w:rsidR="00406B7F" w:rsidRDefault="00406B7F" w:rsidP="001E4A0F">
      <w:pPr>
        <w:rPr>
          <w:rFonts w:eastAsia="Times New Roman"/>
          <w:color w:val="000000"/>
          <w:sz w:val="28"/>
          <w:szCs w:val="28"/>
        </w:rPr>
      </w:pPr>
    </w:p>
    <w:p w14:paraId="660CF9E7" w14:textId="77777777" w:rsidR="001E4A0F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00503A6C">
        <w:rPr>
          <w:rFonts w:ascii="Arial" w:hAnsi="Arial" w:cs="Arial"/>
          <w:b/>
          <w:bCs/>
          <w:sz w:val="28"/>
          <w:szCs w:val="28"/>
        </w:rPr>
        <w:t>Vad händer om medarbetare falsklarmar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1ADBF082" w14:textId="63E16D81" w:rsidR="001E4A0F" w:rsidRPr="00503A6C" w:rsidRDefault="001E4A0F" w:rsidP="001E4A0F">
      <w:r>
        <w:t xml:space="preserve">Har du råkat </w:t>
      </w:r>
      <w:r w:rsidR="31BB5EF0">
        <w:t xml:space="preserve">utlösa ett </w:t>
      </w:r>
      <w:r>
        <w:t>falsklarm så går inte att avbryta ett falsklarm. Larmcentralen måste säkerställa att du är okej genom att lyssna av situationen.</w:t>
      </w:r>
    </w:p>
    <w:p w14:paraId="52DDEC7F" w14:textId="173CF101" w:rsidR="001E4A0F" w:rsidRPr="00406B7F" w:rsidRDefault="001E4A0F" w:rsidP="001E4A0F">
      <w:pPr>
        <w:rPr>
          <w:rFonts w:eastAsia="Calibri"/>
          <w:szCs w:val="22"/>
        </w:rPr>
      </w:pPr>
      <w:r w:rsidRPr="00503A6C">
        <w:rPr>
          <w:rFonts w:eastAsia="Calibri"/>
          <w:szCs w:val="22"/>
        </w:rPr>
        <w:t>För att undvika falsklarm är det viktigt att inte förvara larmet i jackfickor/byxfickor</w:t>
      </w:r>
      <w:r w:rsidR="00337E76">
        <w:rPr>
          <w:rFonts w:eastAsia="Calibri"/>
          <w:szCs w:val="22"/>
        </w:rPr>
        <w:t>.</w:t>
      </w:r>
    </w:p>
    <w:p w14:paraId="0E3E1589" w14:textId="7CA14B97" w:rsidR="001E4A0F" w:rsidRPr="00503A6C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00503A6C">
        <w:rPr>
          <w:rFonts w:ascii="Arial" w:hAnsi="Arial" w:cs="Arial"/>
          <w:b/>
          <w:bCs/>
          <w:sz w:val="28"/>
          <w:szCs w:val="28"/>
        </w:rPr>
        <w:t>Provlarmaning</w:t>
      </w:r>
    </w:p>
    <w:p w14:paraId="7ECCCE88" w14:textId="06128BCE" w:rsidR="001E4A0F" w:rsidRPr="00503A6C" w:rsidRDefault="001E4A0F" w:rsidP="001E4A0F">
      <w:pPr>
        <w:rPr>
          <w:szCs w:val="22"/>
        </w:rPr>
      </w:pPr>
      <w:r w:rsidRPr="00503A6C">
        <w:rPr>
          <w:szCs w:val="22"/>
        </w:rPr>
        <w:t xml:space="preserve">Detta ska göras en gång per månad, se </w:t>
      </w:r>
      <w:r>
        <w:rPr>
          <w:szCs w:val="22"/>
        </w:rPr>
        <w:t xml:space="preserve">instruktion </w:t>
      </w:r>
      <w:r w:rsidRPr="00503A6C">
        <w:rPr>
          <w:szCs w:val="22"/>
        </w:rPr>
        <w:t>för provlarmning</w:t>
      </w:r>
      <w:r>
        <w:rPr>
          <w:szCs w:val="22"/>
        </w:rPr>
        <w:t xml:space="preserve">, provlarmning göras av </w:t>
      </w:r>
      <w:r w:rsidR="00406B7F">
        <w:rPr>
          <w:szCs w:val="22"/>
        </w:rPr>
        <w:t xml:space="preserve">funktion </w:t>
      </w:r>
      <w:r>
        <w:rPr>
          <w:szCs w:val="22"/>
        </w:rPr>
        <w:t>som enhetschef utser</w:t>
      </w:r>
      <w:r w:rsidR="00337E76">
        <w:rPr>
          <w:szCs w:val="22"/>
        </w:rPr>
        <w:t>.</w:t>
      </w:r>
      <w:r w:rsidRPr="00503A6C">
        <w:rPr>
          <w:szCs w:val="22"/>
        </w:rPr>
        <w:br/>
      </w:r>
    </w:p>
    <w:p w14:paraId="121C263A" w14:textId="77777777" w:rsidR="001E4A0F" w:rsidRPr="00503A6C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00503A6C">
        <w:rPr>
          <w:rFonts w:ascii="Arial" w:hAnsi="Arial" w:cs="Arial"/>
          <w:b/>
          <w:bCs/>
          <w:sz w:val="28"/>
          <w:szCs w:val="28"/>
        </w:rPr>
        <w:t xml:space="preserve">Försvunnet larm: </w:t>
      </w:r>
    </w:p>
    <w:p w14:paraId="5CF34B6C" w14:textId="6B4BDF09" w:rsidR="001E4A0F" w:rsidRPr="00503A6C" w:rsidRDefault="00406B7F" w:rsidP="001E4A0F">
      <w:pPr>
        <w:rPr>
          <w:rFonts w:ascii="Calibri" w:eastAsia="Calibri" w:hAnsi="Calibri" w:cs="Calibri"/>
          <w:szCs w:val="22"/>
        </w:rPr>
      </w:pPr>
      <w:r w:rsidRPr="00503A6C">
        <w:rPr>
          <w:szCs w:val="22"/>
        </w:rPr>
        <w:t xml:space="preserve">Meddela </w:t>
      </w:r>
      <w:r>
        <w:rPr>
          <w:szCs w:val="22"/>
        </w:rPr>
        <w:t xml:space="preserve">funktion som enhetschef utser och som </w:t>
      </w:r>
      <w:r w:rsidR="001E4A0F" w:rsidRPr="00503A6C">
        <w:rPr>
          <w:szCs w:val="22"/>
        </w:rPr>
        <w:t xml:space="preserve">kontaktar </w:t>
      </w:r>
      <w:r w:rsidR="001E4A0F" w:rsidRPr="00503A6C">
        <w:rPr>
          <w:b/>
          <w:bCs/>
          <w:szCs w:val="22"/>
        </w:rPr>
        <w:t>Securitas technology</w:t>
      </w:r>
    </w:p>
    <w:p w14:paraId="17E923BE" w14:textId="77777777" w:rsidR="001E4A0F" w:rsidRPr="00503A6C" w:rsidRDefault="001E4A0F" w:rsidP="001E4A0F"/>
    <w:p w14:paraId="23150082" w14:textId="77777777" w:rsidR="001E4A0F" w:rsidRPr="001E4A0F" w:rsidRDefault="001E4A0F" w:rsidP="001E4A0F">
      <w:pPr>
        <w:rPr>
          <w:szCs w:val="22"/>
        </w:rPr>
      </w:pPr>
    </w:p>
    <w:p w14:paraId="4A33AC19" w14:textId="706F1745" w:rsidR="001E4A0F" w:rsidRDefault="001E4A0F" w:rsidP="00503A6C"/>
    <w:p w14:paraId="52A03584" w14:textId="77777777" w:rsidR="001E4A0F" w:rsidRDefault="001E4A0F" w:rsidP="00503A6C">
      <w:pPr>
        <w:rPr>
          <w:rFonts w:ascii="Arial" w:hAnsi="Arial" w:cs="Arial"/>
          <w:b/>
          <w:bCs/>
          <w:sz w:val="36"/>
          <w:szCs w:val="36"/>
        </w:rPr>
      </w:pPr>
    </w:p>
    <w:p w14:paraId="5F365160" w14:textId="5F320D6F" w:rsidR="54359D10" w:rsidRDefault="54359D10" w:rsidP="54359D10">
      <w:pPr>
        <w:rPr>
          <w:rFonts w:ascii="Arial" w:hAnsi="Arial" w:cs="Arial"/>
          <w:b/>
          <w:bCs/>
          <w:sz w:val="36"/>
          <w:szCs w:val="36"/>
        </w:rPr>
      </w:pPr>
    </w:p>
    <w:p w14:paraId="379E1312" w14:textId="1DDE764F" w:rsidR="54359D10" w:rsidRDefault="54359D10" w:rsidP="54359D10">
      <w:pPr>
        <w:rPr>
          <w:rFonts w:ascii="Arial" w:hAnsi="Arial" w:cs="Arial"/>
          <w:b/>
          <w:bCs/>
          <w:sz w:val="36"/>
          <w:szCs w:val="36"/>
        </w:rPr>
      </w:pPr>
    </w:p>
    <w:p w14:paraId="7FE0A5EA" w14:textId="77777777" w:rsidR="00644C3C" w:rsidRDefault="00644C3C" w:rsidP="00503A6C">
      <w:pPr>
        <w:rPr>
          <w:rFonts w:ascii="Arial" w:hAnsi="Arial" w:cs="Arial"/>
          <w:b/>
          <w:bCs/>
          <w:sz w:val="36"/>
          <w:szCs w:val="36"/>
        </w:rPr>
      </w:pPr>
    </w:p>
    <w:p w14:paraId="5F606D46" w14:textId="7FF22052" w:rsidR="001E4A0F" w:rsidRDefault="002662D1" w:rsidP="00503A6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Personl</w:t>
      </w:r>
      <w:r w:rsidR="001E4A0F" w:rsidRPr="001E4A0F">
        <w:rPr>
          <w:rFonts w:ascii="Arial" w:hAnsi="Arial" w:cs="Arial"/>
          <w:b/>
          <w:bCs/>
          <w:sz w:val="36"/>
          <w:szCs w:val="36"/>
        </w:rPr>
        <w:t>armansvarig</w:t>
      </w:r>
      <w:r w:rsidR="00F14413">
        <w:rPr>
          <w:rFonts w:ascii="Arial" w:hAnsi="Arial" w:cs="Arial"/>
          <w:b/>
          <w:bCs/>
          <w:sz w:val="36"/>
          <w:szCs w:val="36"/>
        </w:rPr>
        <w:t xml:space="preserve"> – daglig</w:t>
      </w:r>
      <w:r w:rsidR="00644C3C">
        <w:rPr>
          <w:rFonts w:ascii="Arial" w:hAnsi="Arial" w:cs="Arial"/>
          <w:b/>
          <w:bCs/>
          <w:sz w:val="36"/>
          <w:szCs w:val="36"/>
        </w:rPr>
        <w:t>t</w:t>
      </w:r>
      <w:r w:rsidR="00F14413">
        <w:rPr>
          <w:rFonts w:ascii="Arial" w:hAnsi="Arial" w:cs="Arial"/>
          <w:b/>
          <w:bCs/>
          <w:sz w:val="36"/>
          <w:szCs w:val="36"/>
        </w:rPr>
        <w:t xml:space="preserve"> ansvarig</w:t>
      </w:r>
    </w:p>
    <w:p w14:paraId="7938A6D0" w14:textId="520D1DFB" w:rsidR="00644C3C" w:rsidRDefault="00644C3C" w:rsidP="00503A6C">
      <w:pPr>
        <w:rPr>
          <w:rFonts w:ascii="Arial" w:hAnsi="Arial" w:cs="Arial"/>
          <w:b/>
          <w:bCs/>
          <w:sz w:val="36"/>
          <w:szCs w:val="36"/>
        </w:rPr>
      </w:pPr>
      <w:r>
        <w:rPr>
          <w:i/>
          <w:iCs/>
          <w:sz w:val="24"/>
        </w:rPr>
        <w:t>Varje enhet utser en funktion utifrån uppdragsbeskrivning larmansvarig</w:t>
      </w:r>
    </w:p>
    <w:p w14:paraId="2CB90A25" w14:textId="51C6ECAE" w:rsidR="00F14413" w:rsidRPr="00F14413" w:rsidRDefault="001E4A0F" w:rsidP="00F14413">
      <w:pPr>
        <w:rPr>
          <w:szCs w:val="22"/>
        </w:rPr>
      </w:pPr>
      <w:r w:rsidRPr="00503A6C">
        <w:rPr>
          <w:rFonts w:ascii="Arial" w:hAnsi="Arial" w:cs="Arial"/>
          <w:b/>
          <w:bCs/>
          <w:sz w:val="28"/>
          <w:szCs w:val="28"/>
        </w:rPr>
        <w:t>Kvällsansvarig inför varje kvällspass:</w:t>
      </w:r>
      <w:r w:rsidRPr="00503A6C">
        <w:rPr>
          <w:rFonts w:ascii="Arial" w:hAnsi="Arial" w:cs="Arial"/>
          <w:sz w:val="28"/>
          <w:szCs w:val="28"/>
        </w:rPr>
        <w:br/>
      </w:r>
      <w:r w:rsidRPr="00503A6C">
        <w:rPr>
          <w:szCs w:val="22"/>
        </w:rPr>
        <w:t>När alla har tagit sitt personlarm och fyllt i listan med vilket larm de har tagit, skrivit sitt namn tydligt</w:t>
      </w:r>
      <w:r>
        <w:rPr>
          <w:szCs w:val="22"/>
        </w:rPr>
        <w:t>,</w:t>
      </w:r>
      <w:r w:rsidRPr="00503A6C">
        <w:rPr>
          <w:szCs w:val="22"/>
        </w:rPr>
        <w:t xml:space="preserve"> måste larmansvariga fotografera listan och spara den i sin telefon</w:t>
      </w:r>
      <w:r w:rsidR="00337E76">
        <w:rPr>
          <w:szCs w:val="22"/>
        </w:rPr>
        <w:t>.</w:t>
      </w:r>
    </w:p>
    <w:p w14:paraId="1D45C96D" w14:textId="03BE0B02" w:rsidR="00F14413" w:rsidRDefault="001E4A0F" w:rsidP="00F14413">
      <w:pPr>
        <w:rPr>
          <w:szCs w:val="22"/>
        </w:rPr>
      </w:pPr>
      <w:r w:rsidRPr="00503A6C">
        <w:rPr>
          <w:rFonts w:ascii="Arial" w:hAnsi="Arial" w:cs="Arial"/>
          <w:b/>
          <w:bCs/>
          <w:sz w:val="28"/>
          <w:szCs w:val="28"/>
        </w:rPr>
        <w:t>Kvällsansvarig efter varje kvällspass:</w:t>
      </w:r>
      <w:r>
        <w:br/>
      </w:r>
      <w:r w:rsidRPr="00503A6C">
        <w:rPr>
          <w:szCs w:val="22"/>
        </w:rPr>
        <w:t xml:space="preserve">Säkerställa att personlarmen har kommit åter och ligger i </w:t>
      </w:r>
      <w:r w:rsidR="00F14413">
        <w:rPr>
          <w:szCs w:val="22"/>
        </w:rPr>
        <w:t xml:space="preserve">dockningsstationen </w:t>
      </w:r>
      <w:r w:rsidRPr="00503A6C">
        <w:rPr>
          <w:szCs w:val="22"/>
        </w:rPr>
        <w:t xml:space="preserve">och laddas. Är ett personlarm borta, meddela </w:t>
      </w:r>
      <w:r w:rsidR="00F14413">
        <w:rPr>
          <w:szCs w:val="22"/>
        </w:rPr>
        <w:t xml:space="preserve">den funktion som EC utser </w:t>
      </w:r>
      <w:r>
        <w:rPr>
          <w:szCs w:val="22"/>
        </w:rPr>
        <w:t>eller enhetschef</w:t>
      </w:r>
      <w:r w:rsidRPr="00503A6C">
        <w:rPr>
          <w:szCs w:val="22"/>
        </w:rPr>
        <w:t>.</w:t>
      </w:r>
    </w:p>
    <w:p w14:paraId="03B64D3F" w14:textId="77777777" w:rsidR="00F14413" w:rsidRPr="00F14413" w:rsidRDefault="00F14413" w:rsidP="00F14413">
      <w:pPr>
        <w:rPr>
          <w:szCs w:val="22"/>
        </w:rPr>
      </w:pPr>
    </w:p>
    <w:p w14:paraId="5D394BF7" w14:textId="5772B4BD" w:rsidR="00F14413" w:rsidRDefault="00F14413" w:rsidP="00F1441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5400D7">
        <w:rPr>
          <w:rFonts w:ascii="Arial" w:hAnsi="Arial" w:cs="Arial"/>
          <w:b/>
          <w:bCs/>
          <w:sz w:val="28"/>
          <w:szCs w:val="28"/>
        </w:rPr>
        <w:t>Vad ska göras när en medarbetar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r w:rsidRPr="005400D7">
        <w:rPr>
          <w:rFonts w:ascii="Arial" w:hAnsi="Arial" w:cs="Arial"/>
          <w:b/>
          <w:bCs/>
          <w:sz w:val="28"/>
          <w:szCs w:val="28"/>
        </w:rPr>
        <w:t>larmar – dagtid</w:t>
      </w:r>
    </w:p>
    <w:p w14:paraId="668C9538" w14:textId="2C5A4E4D" w:rsidR="00F14413" w:rsidRPr="00F14413" w:rsidRDefault="00F14413" w:rsidP="00F14413">
      <w:pPr>
        <w:spacing w:line="240" w:lineRule="auto"/>
        <w:rPr>
          <w:i/>
          <w:iCs/>
          <w:sz w:val="24"/>
        </w:rPr>
      </w:pPr>
      <w:r w:rsidRPr="00F14413">
        <w:rPr>
          <w:i/>
          <w:iCs/>
          <w:sz w:val="24"/>
        </w:rPr>
        <w:t>Kan vara en administratör</w:t>
      </w:r>
      <w:r>
        <w:rPr>
          <w:i/>
          <w:iCs/>
          <w:sz w:val="24"/>
        </w:rPr>
        <w:t xml:space="preserve">- </w:t>
      </w:r>
      <w:bookmarkStart w:id="6" w:name="_Hlk151551072"/>
      <w:r>
        <w:rPr>
          <w:i/>
          <w:iCs/>
          <w:sz w:val="24"/>
        </w:rPr>
        <w:t>varje enhet utser en funktion</w:t>
      </w:r>
      <w:bookmarkEnd w:id="6"/>
    </w:p>
    <w:p w14:paraId="7A243D76" w14:textId="77777777" w:rsidR="00F14413" w:rsidRDefault="00F14413" w:rsidP="00F14413">
      <w:pPr>
        <w:rPr>
          <w:rFonts w:ascii="Calibri" w:eastAsia="Calibri" w:hAnsi="Calibri" w:cs="Calibri"/>
          <w:szCs w:val="22"/>
        </w:rPr>
      </w:pPr>
      <w:r w:rsidRPr="00503A6C">
        <w:t xml:space="preserve">Om det kommer ett telefonsamtal från </w:t>
      </w:r>
      <w:r>
        <w:t xml:space="preserve">Trygghetsjouren </w:t>
      </w:r>
      <w:r w:rsidRPr="00503A6C">
        <w:t>att personal har larmat, behöver följande att göras av ansvarig för servicetelefonen på hemtjänstcentralen.</w:t>
      </w:r>
    </w:p>
    <w:p w14:paraId="5B56C5EF" w14:textId="77777777" w:rsidR="00F14413" w:rsidRDefault="00F14413" w:rsidP="00F14413">
      <w:pPr>
        <w:pStyle w:val="Liststycke"/>
        <w:numPr>
          <w:ilvl w:val="0"/>
          <w:numId w:val="7"/>
        </w:numPr>
        <w:spacing w:line="240" w:lineRule="auto"/>
      </w:pPr>
      <w:r w:rsidRPr="00503A6C">
        <w:t xml:space="preserve">Kontrollera signeringslistan för att se vilken personal som har det aktuella larmet och som har larmat och </w:t>
      </w:r>
      <w:r>
        <w:t xml:space="preserve">därefter </w:t>
      </w:r>
      <w:r w:rsidRPr="00503A6C">
        <w:t>kontakta enhetschef för vidare instruktioner.</w:t>
      </w:r>
    </w:p>
    <w:p w14:paraId="2AF45B96" w14:textId="77777777" w:rsidR="00F14413" w:rsidRDefault="00F14413" w:rsidP="00F14413">
      <w:pPr>
        <w:pStyle w:val="Liststycke"/>
        <w:spacing w:line="240" w:lineRule="auto"/>
      </w:pPr>
    </w:p>
    <w:p w14:paraId="7B6A4355" w14:textId="77777777" w:rsidR="00F14413" w:rsidRDefault="00F14413" w:rsidP="00F14413">
      <w:pPr>
        <w:pStyle w:val="Liststycke"/>
        <w:numPr>
          <w:ilvl w:val="0"/>
          <w:numId w:val="7"/>
        </w:numPr>
        <w:spacing w:line="240" w:lineRule="auto"/>
      </w:pPr>
      <w:r w:rsidRPr="00503A6C">
        <w:t xml:space="preserve">Om det är för farligt att arbeta på platsen de närmsta timmarna enligt polisen, </w:t>
      </w:r>
      <w:r>
        <w:t xml:space="preserve">informera enhetens administratör som behöver </w:t>
      </w:r>
      <w:r w:rsidRPr="00503A6C">
        <w:t xml:space="preserve">planera om alla besöken i området till kvällen eller natten. </w:t>
      </w:r>
    </w:p>
    <w:p w14:paraId="36A61CC6" w14:textId="77777777" w:rsidR="00F14413" w:rsidRPr="004178EE" w:rsidRDefault="00F14413" w:rsidP="00F14413">
      <w:pPr>
        <w:pStyle w:val="Liststycke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1DAAAC60" w14:textId="77777777" w:rsidR="00F14413" w:rsidRPr="00490C23" w:rsidRDefault="00F14413" w:rsidP="00F14413">
      <w:pPr>
        <w:pStyle w:val="Liststycke"/>
        <w:numPr>
          <w:ilvl w:val="0"/>
          <w:numId w:val="7"/>
        </w:numPr>
        <w:spacing w:line="240" w:lineRule="auto"/>
        <w:rPr>
          <w:szCs w:val="22"/>
        </w:rPr>
      </w:pPr>
      <w:r>
        <w:rPr>
          <w:szCs w:val="22"/>
        </w:rPr>
        <w:t>Administratör för enheten</w:t>
      </w:r>
      <w:r w:rsidRPr="004178EE">
        <w:rPr>
          <w:szCs w:val="22"/>
        </w:rPr>
        <w:t xml:space="preserve"> planera</w:t>
      </w:r>
      <w:r>
        <w:rPr>
          <w:szCs w:val="22"/>
        </w:rPr>
        <w:t>r eventuellt</w:t>
      </w:r>
      <w:r w:rsidRPr="004178EE">
        <w:rPr>
          <w:szCs w:val="22"/>
        </w:rPr>
        <w:t xml:space="preserve"> om den enskilde medarbetarens besök om medarbetaren uppger att </w:t>
      </w:r>
      <w:r>
        <w:rPr>
          <w:szCs w:val="22"/>
        </w:rPr>
        <w:t>hen</w:t>
      </w:r>
      <w:r w:rsidRPr="004178EE">
        <w:rPr>
          <w:szCs w:val="22"/>
        </w:rPr>
        <w:t xml:space="preserve"> inte kan fortsätta sitt pass efter kontakt med enhetschef</w:t>
      </w:r>
      <w:r>
        <w:rPr>
          <w:szCs w:val="22"/>
        </w:rPr>
        <w:t>.</w:t>
      </w:r>
      <w:r w:rsidRPr="00490C23">
        <w:rPr>
          <w:szCs w:val="22"/>
        </w:rPr>
        <w:t xml:space="preserve"> </w:t>
      </w:r>
    </w:p>
    <w:p w14:paraId="0298DD46" w14:textId="77777777" w:rsidR="001E4A0F" w:rsidRDefault="001E4A0F" w:rsidP="00503A6C"/>
    <w:p w14:paraId="598E15FE" w14:textId="55F406DE" w:rsidR="001E4A0F" w:rsidRPr="00503A6C" w:rsidRDefault="001E4A0F" w:rsidP="001E4A0F">
      <w:pPr>
        <w:rPr>
          <w:rFonts w:ascii="Arial" w:hAnsi="Arial" w:cs="Arial"/>
          <w:b/>
          <w:bCs/>
          <w:sz w:val="28"/>
          <w:szCs w:val="28"/>
        </w:rPr>
      </w:pPr>
      <w:r w:rsidRPr="00503A6C">
        <w:rPr>
          <w:rFonts w:ascii="Arial" w:hAnsi="Arial" w:cs="Arial"/>
          <w:b/>
          <w:bCs/>
          <w:sz w:val="28"/>
          <w:szCs w:val="28"/>
        </w:rPr>
        <w:t>Vad ska göras när en medarbetare larmar - kvällstid</w:t>
      </w:r>
    </w:p>
    <w:p w14:paraId="1F5829C0" w14:textId="41DA9D27" w:rsidR="00367E90" w:rsidRDefault="001E4A0F" w:rsidP="00BE3256">
      <w:pPr>
        <w:pStyle w:val="Liststycke"/>
        <w:numPr>
          <w:ilvl w:val="0"/>
          <w:numId w:val="4"/>
        </w:numPr>
      </w:pPr>
      <w:r w:rsidRPr="00503A6C">
        <w:t xml:space="preserve">Vid utlöst personlarm </w:t>
      </w:r>
      <w:r w:rsidR="00F14413">
        <w:t>k</w:t>
      </w:r>
      <w:r w:rsidRPr="00503A6C">
        <w:t xml:space="preserve">vällar och </w:t>
      </w:r>
      <w:r w:rsidR="00F14413">
        <w:t>h</w:t>
      </w:r>
      <w:r w:rsidRPr="00503A6C">
        <w:t>elger ska larmoperatören</w:t>
      </w:r>
      <w:r w:rsidR="00F14413">
        <w:t xml:space="preserve"> på Securitas</w:t>
      </w:r>
      <w:r w:rsidRPr="00503A6C">
        <w:t xml:space="preserve"> kontakta </w:t>
      </w:r>
      <w:r w:rsidR="00F14413">
        <w:t xml:space="preserve">Trygghetsjouren </w:t>
      </w:r>
      <w:r w:rsidRPr="00503A6C">
        <w:t>för att informera att det inkommit ett larm</w:t>
      </w:r>
      <w:r w:rsidR="00367E90">
        <w:t>.</w:t>
      </w:r>
    </w:p>
    <w:p w14:paraId="52F1BF3E" w14:textId="77777777" w:rsidR="005400D7" w:rsidRDefault="005400D7" w:rsidP="005400D7">
      <w:pPr>
        <w:pStyle w:val="Liststycke"/>
      </w:pPr>
    </w:p>
    <w:p w14:paraId="697B3A44" w14:textId="398223AD" w:rsidR="001E4A0F" w:rsidRPr="00F14413" w:rsidRDefault="001E4A0F" w:rsidP="005400D7">
      <w:pPr>
        <w:pStyle w:val="Liststycke"/>
        <w:numPr>
          <w:ilvl w:val="0"/>
          <w:numId w:val="4"/>
        </w:numPr>
      </w:pPr>
      <w:r>
        <w:t xml:space="preserve">Den </w:t>
      </w:r>
      <w:r w:rsidRPr="00503A6C">
        <w:t>som har larmtelefonen</w:t>
      </w:r>
      <w:r w:rsidR="00F14413">
        <w:t xml:space="preserve"> (</w:t>
      </w:r>
      <w:r w:rsidR="00F14413" w:rsidRPr="00F14413">
        <w:rPr>
          <w:i/>
          <w:iCs/>
        </w:rPr>
        <w:t>kvällsansvarig</w:t>
      </w:r>
      <w:r w:rsidR="00F14413">
        <w:t>)</w:t>
      </w:r>
      <w:r w:rsidRPr="00503A6C">
        <w:t xml:space="preserve"> skall</w:t>
      </w:r>
      <w:r w:rsidR="00F14413">
        <w:t xml:space="preserve"> kontakta den som larmat och om arbetsledning behövs kontaktakta </w:t>
      </w:r>
      <w:r w:rsidRPr="00503A6C">
        <w:t>Trygghetsjouren</w:t>
      </w:r>
      <w:r>
        <w:t xml:space="preserve"> om det finns behov av arbetsledning</w:t>
      </w:r>
      <w:r w:rsidR="00F14413">
        <w:t xml:space="preserve"> </w:t>
      </w:r>
      <w:r w:rsidR="00644C3C">
        <w:t>.</w:t>
      </w:r>
    </w:p>
    <w:p w14:paraId="52BC716E" w14:textId="77777777" w:rsidR="00503A6C" w:rsidRPr="001E4A0F" w:rsidRDefault="00503A6C">
      <w:pPr>
        <w:rPr>
          <w:rFonts w:ascii="Arial" w:hAnsi="Arial" w:cs="Arial"/>
          <w:b/>
          <w:bCs/>
          <w:sz w:val="28"/>
          <w:szCs w:val="28"/>
        </w:rPr>
      </w:pPr>
    </w:p>
    <w:p w14:paraId="3F8030A3" w14:textId="3A2AC505" w:rsidR="00077C21" w:rsidRDefault="00077C21">
      <w:pPr>
        <w:rPr>
          <w:b/>
          <w:bCs/>
          <w:color w:val="FF0000"/>
          <w:sz w:val="28"/>
          <w:szCs w:val="28"/>
        </w:rPr>
      </w:pPr>
    </w:p>
    <w:sectPr w:rsidR="00077C21">
      <w:footerReference w:type="default" r:id="rId11"/>
      <w:footerReference w:type="first" r:id="rId12"/>
      <w:pgSz w:w="11906" w:h="16838"/>
      <w:pgMar w:top="1418" w:right="2552" w:bottom="1418" w:left="1418" w:header="73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CE6D" w14:textId="77777777" w:rsidR="003E6343" w:rsidRDefault="003E6343">
      <w:pPr>
        <w:spacing w:after="0" w:line="240" w:lineRule="auto"/>
      </w:pPr>
      <w:r>
        <w:separator/>
      </w:r>
    </w:p>
  </w:endnote>
  <w:endnote w:type="continuationSeparator" w:id="0">
    <w:p w14:paraId="5A8122D3" w14:textId="77777777" w:rsidR="003E6343" w:rsidRDefault="003E6343">
      <w:pPr>
        <w:spacing w:after="0" w:line="240" w:lineRule="auto"/>
      </w:pPr>
      <w:r>
        <w:continuationSeparator/>
      </w:r>
    </w:p>
  </w:endnote>
  <w:endnote w:type="continuationNotice" w:id="1">
    <w:p w14:paraId="56FF842B" w14:textId="77777777" w:rsidR="003E6343" w:rsidRDefault="003E6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927A0C" w14:paraId="3CB55E47" w14:textId="77777777">
      <w:tc>
        <w:tcPr>
          <w:tcW w:w="7938" w:type="dxa"/>
          <w:tcBorders>
            <w:top w:val="single" w:sz="4" w:space="0" w:color="000000"/>
          </w:tcBorders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</w:tcPr>
        <w:p w14:paraId="68DFDE32" w14:textId="522973F9" w:rsidR="00927A0C" w:rsidRDefault="003817E6">
          <w:pPr>
            <w:pStyle w:val="Sidfot"/>
          </w:pPr>
        </w:p>
      </w:tc>
      <w:tc>
        <w:tcPr>
          <w:tcW w:w="1134" w:type="dxa"/>
          <w:tcBorders>
            <w:top w:val="single" w:sz="4" w:space="0" w:color="000000"/>
          </w:tcBorders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</w:tcPr>
        <w:p w14:paraId="6F5C22F1" w14:textId="1B52EDDA" w:rsidR="00927A0C" w:rsidRDefault="003817E6">
          <w:pPr>
            <w:pStyle w:val="Sidfot"/>
            <w:jc w:val="right"/>
          </w:pPr>
        </w:p>
      </w:tc>
    </w:tr>
  </w:tbl>
  <w:p w14:paraId="14EEA4D5" w14:textId="77777777" w:rsidR="00927A0C" w:rsidRDefault="003817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927A0C" w14:paraId="1A4B89DD" w14:textId="77777777">
      <w:tc>
        <w:tcPr>
          <w:tcW w:w="7938" w:type="dxa"/>
          <w:tcBorders>
            <w:top w:val="single" w:sz="4" w:space="0" w:color="000000"/>
          </w:tcBorders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</w:tcPr>
        <w:p w14:paraId="18463F53" w14:textId="02A0365E" w:rsidR="00927A0C" w:rsidRDefault="003817E6">
          <w:pPr>
            <w:pStyle w:val="Sidfot"/>
          </w:pPr>
        </w:p>
      </w:tc>
      <w:tc>
        <w:tcPr>
          <w:tcW w:w="1134" w:type="dxa"/>
          <w:tcBorders>
            <w:top w:val="single" w:sz="4" w:space="0" w:color="000000"/>
          </w:tcBorders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</w:tcPr>
        <w:p w14:paraId="59F80102" w14:textId="41D0CEF4" w:rsidR="00927A0C" w:rsidRDefault="003817E6">
          <w:pPr>
            <w:pStyle w:val="Sidfot"/>
            <w:jc w:val="right"/>
          </w:pPr>
        </w:p>
      </w:tc>
    </w:tr>
  </w:tbl>
  <w:p w14:paraId="5EF4987C" w14:textId="77777777" w:rsidR="00927A0C" w:rsidRDefault="003817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4CDF" w14:textId="77777777" w:rsidR="003E6343" w:rsidRDefault="003E63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056CE7" w14:textId="77777777" w:rsidR="003E6343" w:rsidRDefault="003E6343">
      <w:pPr>
        <w:spacing w:after="0" w:line="240" w:lineRule="auto"/>
      </w:pPr>
      <w:r>
        <w:continuationSeparator/>
      </w:r>
    </w:p>
  </w:footnote>
  <w:footnote w:type="continuationNotice" w:id="1">
    <w:p w14:paraId="4CD616B7" w14:textId="77777777" w:rsidR="003E6343" w:rsidRDefault="003E63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5E6"/>
    <w:multiLevelType w:val="hybridMultilevel"/>
    <w:tmpl w:val="7100A6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5073"/>
    <w:multiLevelType w:val="hybridMultilevel"/>
    <w:tmpl w:val="1D3AB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C26E4"/>
    <w:multiLevelType w:val="hybridMultilevel"/>
    <w:tmpl w:val="71240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759F"/>
    <w:multiLevelType w:val="hybridMultilevel"/>
    <w:tmpl w:val="4354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87229"/>
    <w:multiLevelType w:val="hybridMultilevel"/>
    <w:tmpl w:val="9FF06B6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95771"/>
    <w:multiLevelType w:val="hybridMultilevel"/>
    <w:tmpl w:val="A53A4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835E1"/>
    <w:multiLevelType w:val="hybridMultilevel"/>
    <w:tmpl w:val="1792A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5292">
    <w:abstractNumId w:val="5"/>
  </w:num>
  <w:num w:numId="2" w16cid:durableId="1903827060">
    <w:abstractNumId w:val="2"/>
  </w:num>
  <w:num w:numId="3" w16cid:durableId="303317260">
    <w:abstractNumId w:val="1"/>
  </w:num>
  <w:num w:numId="4" w16cid:durableId="991056227">
    <w:abstractNumId w:val="6"/>
  </w:num>
  <w:num w:numId="5" w16cid:durableId="1656374343">
    <w:abstractNumId w:val="0"/>
  </w:num>
  <w:num w:numId="6" w16cid:durableId="1158689473">
    <w:abstractNumId w:val="4"/>
  </w:num>
  <w:num w:numId="7" w16cid:durableId="1565917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D5695"/>
    <w:rsid w:val="00026FF4"/>
    <w:rsid w:val="00051F65"/>
    <w:rsid w:val="00077C21"/>
    <w:rsid w:val="00177A4D"/>
    <w:rsid w:val="001D2443"/>
    <w:rsid w:val="001E4A0F"/>
    <w:rsid w:val="002662D1"/>
    <w:rsid w:val="00337E76"/>
    <w:rsid w:val="00367E90"/>
    <w:rsid w:val="003817E6"/>
    <w:rsid w:val="003E6343"/>
    <w:rsid w:val="00406B7F"/>
    <w:rsid w:val="004178EE"/>
    <w:rsid w:val="00490C23"/>
    <w:rsid w:val="00503A6C"/>
    <w:rsid w:val="00505128"/>
    <w:rsid w:val="00514013"/>
    <w:rsid w:val="005400D7"/>
    <w:rsid w:val="00644C3C"/>
    <w:rsid w:val="006FBE8A"/>
    <w:rsid w:val="0077707A"/>
    <w:rsid w:val="0089388D"/>
    <w:rsid w:val="008D5695"/>
    <w:rsid w:val="00B75A31"/>
    <w:rsid w:val="00BB3E5A"/>
    <w:rsid w:val="00BE3256"/>
    <w:rsid w:val="00EC27FA"/>
    <w:rsid w:val="00F072F9"/>
    <w:rsid w:val="00F14413"/>
    <w:rsid w:val="00F65769"/>
    <w:rsid w:val="077B0C80"/>
    <w:rsid w:val="0920FE74"/>
    <w:rsid w:val="0ABCCED5"/>
    <w:rsid w:val="170FF0C0"/>
    <w:rsid w:val="1A2A9D8A"/>
    <w:rsid w:val="21AD8F9B"/>
    <w:rsid w:val="21BF5FCA"/>
    <w:rsid w:val="2FF89FFB"/>
    <w:rsid w:val="30769325"/>
    <w:rsid w:val="31BB5EF0"/>
    <w:rsid w:val="36AEB31F"/>
    <w:rsid w:val="3CC32FF3"/>
    <w:rsid w:val="409D70D1"/>
    <w:rsid w:val="411CDCC2"/>
    <w:rsid w:val="42C641F4"/>
    <w:rsid w:val="4329815C"/>
    <w:rsid w:val="461FF1B1"/>
    <w:rsid w:val="46229EB1"/>
    <w:rsid w:val="46B41364"/>
    <w:rsid w:val="4799B317"/>
    <w:rsid w:val="47BE8777"/>
    <w:rsid w:val="48D6274E"/>
    <w:rsid w:val="4B2860A0"/>
    <w:rsid w:val="4D9D2748"/>
    <w:rsid w:val="5124208C"/>
    <w:rsid w:val="514882E3"/>
    <w:rsid w:val="514D0C44"/>
    <w:rsid w:val="52E45344"/>
    <w:rsid w:val="5341C233"/>
    <w:rsid w:val="54359D10"/>
    <w:rsid w:val="548023A5"/>
    <w:rsid w:val="561BF406"/>
    <w:rsid w:val="58B44BBE"/>
    <w:rsid w:val="595394C8"/>
    <w:rsid w:val="5B4678A1"/>
    <w:rsid w:val="5C35AC98"/>
    <w:rsid w:val="5CD736D1"/>
    <w:rsid w:val="5ED1A1F2"/>
    <w:rsid w:val="6983B4B5"/>
    <w:rsid w:val="6C454D2D"/>
    <w:rsid w:val="73EB356E"/>
    <w:rsid w:val="74FDDC98"/>
    <w:rsid w:val="7D2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3263"/>
  <w15:docId w15:val="{D4F830EB-D806-4E41-9AF4-4A169FAE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PMincho" w:hAnsi="Times New Roman" w:cs="Times New Roman"/>
        <w:sz w:val="24"/>
        <w:szCs w:val="24"/>
        <w:lang w:val="sv-SE" w:eastAsia="en-US" w:bidi="ar-SA"/>
      </w:rPr>
    </w:rPrDefault>
    <w:pPrDefault>
      <w:pPr>
        <w:autoSpaceDN w:val="0"/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500" w:line="240" w:lineRule="auto"/>
      <w:outlineLvl w:val="0"/>
    </w:pPr>
    <w:rPr>
      <w:rFonts w:ascii="Arial" w:eastAsia="MS PGothic" w:hAnsi="Arial" w:cs="Arial"/>
      <w:b/>
      <w:color w:val="0D0D0D"/>
      <w:sz w:val="50"/>
      <w:szCs w:val="32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480" w:after="120" w:line="240" w:lineRule="auto"/>
      <w:outlineLvl w:val="1"/>
    </w:pPr>
    <w:rPr>
      <w:rFonts w:ascii="Arial" w:eastAsia="MS PGothic" w:hAnsi="Arial" w:cs="Arial"/>
      <w:b/>
      <w:color w:val="0D0D0D"/>
      <w:sz w:val="34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400" w:after="120"/>
      <w:outlineLvl w:val="2"/>
    </w:pPr>
    <w:rPr>
      <w:rFonts w:ascii="Arial" w:eastAsia="MS PGothic" w:hAnsi="Arial" w:cs="Arial"/>
      <w:b/>
      <w:color w:val="0D0D0D"/>
      <w:sz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3"/>
    </w:pPr>
    <w:rPr>
      <w:rFonts w:ascii="Arial" w:eastAsia="MS PGothic" w:hAnsi="Arial" w:cs="Arial"/>
      <w:i/>
      <w:iCs/>
      <w:color w:val="0D0D0D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MS PGothic" w:hAnsi="Arial" w:cs="Arial"/>
      <w:color w:val="40404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MS PGothic" w:hAnsi="Arial" w:cs="Arial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ascii="Arial" w:eastAsia="MS PGothic" w:hAnsi="Arial" w:cs="Arial"/>
      <w:i/>
      <w:iCs/>
    </w:rPr>
  </w:style>
  <w:style w:type="paragraph" w:styleId="Rubrik8">
    <w:name w:val="heading 8"/>
    <w:basedOn w:val="Normal"/>
    <w:next w:val="Normal"/>
    <w:pPr>
      <w:keepNext/>
      <w:keepLines/>
      <w:spacing w:before="40" w:after="0"/>
      <w:outlineLvl w:val="7"/>
    </w:pPr>
    <w:rPr>
      <w:rFonts w:ascii="Arial" w:eastAsia="MS PGothic" w:hAnsi="Arial" w:cs="Arial"/>
      <w:color w:val="262626"/>
      <w:sz w:val="21"/>
      <w:szCs w:val="21"/>
    </w:rPr>
  </w:style>
  <w:style w:type="paragraph" w:styleId="Rubrik9">
    <w:name w:val="heading 9"/>
    <w:basedOn w:val="Normal"/>
    <w:next w:val="Normal"/>
    <w:pPr>
      <w:keepNext/>
      <w:keepLines/>
      <w:spacing w:before="40" w:after="0"/>
      <w:outlineLvl w:val="8"/>
    </w:pPr>
    <w:rPr>
      <w:rFonts w:ascii="Arial" w:eastAsia="MS PGothic" w:hAnsi="Arial" w:cs="Arial"/>
      <w:i/>
      <w:iCs/>
      <w:color w:val="262626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rial" w:eastAsia="MS PGothic" w:hAnsi="Arial" w:cs="Arial"/>
      <w:b/>
      <w:color w:val="0D0D0D"/>
      <w:sz w:val="50"/>
      <w:szCs w:val="32"/>
    </w:rPr>
  </w:style>
  <w:style w:type="character" w:customStyle="1" w:styleId="Rubrik2Char">
    <w:name w:val="Rubrik 2 Char"/>
    <w:basedOn w:val="Standardstycketeckensnitt"/>
    <w:rPr>
      <w:rFonts w:ascii="Arial" w:eastAsia="MS PGothic" w:hAnsi="Arial" w:cs="Arial"/>
      <w:b/>
      <w:color w:val="0D0D0D"/>
      <w:sz w:val="34"/>
      <w:szCs w:val="28"/>
    </w:rPr>
  </w:style>
  <w:style w:type="character" w:customStyle="1" w:styleId="Rubrik3Char">
    <w:name w:val="Rubrik 3 Char"/>
    <w:basedOn w:val="Standardstycketeckensnitt"/>
    <w:rPr>
      <w:rFonts w:ascii="Arial" w:eastAsia="MS PGothic" w:hAnsi="Arial" w:cs="Arial"/>
      <w:b/>
      <w:color w:val="0D0D0D"/>
      <w:sz w:val="26"/>
    </w:rPr>
  </w:style>
  <w:style w:type="character" w:customStyle="1" w:styleId="Rubrik4Char">
    <w:name w:val="Rubrik 4 Char"/>
    <w:basedOn w:val="Standardstycketeckensnitt"/>
    <w:rPr>
      <w:rFonts w:ascii="Arial" w:eastAsia="MS PGothic" w:hAnsi="Arial" w:cs="Arial"/>
      <w:i/>
      <w:iCs/>
      <w:color w:val="0D0D0D"/>
      <w:sz w:val="22"/>
    </w:rPr>
  </w:style>
  <w:style w:type="character" w:customStyle="1" w:styleId="Rubrik5Char">
    <w:name w:val="Rubrik 5 Char"/>
    <w:basedOn w:val="Standardstycketeckensnitt"/>
    <w:rPr>
      <w:rFonts w:ascii="Arial" w:eastAsia="MS PGothic" w:hAnsi="Arial" w:cs="Arial"/>
      <w:color w:val="404040"/>
    </w:rPr>
  </w:style>
  <w:style w:type="character" w:customStyle="1" w:styleId="Rubrik6Char">
    <w:name w:val="Rubrik 6 Char"/>
    <w:basedOn w:val="Standardstycketeckensnitt"/>
    <w:rPr>
      <w:rFonts w:ascii="Arial" w:eastAsia="MS PGothic" w:hAnsi="Arial" w:cs="Arial"/>
    </w:rPr>
  </w:style>
  <w:style w:type="character" w:customStyle="1" w:styleId="Rubrik7Char">
    <w:name w:val="Rubrik 7 Char"/>
    <w:basedOn w:val="Standardstycketeckensnitt"/>
    <w:rPr>
      <w:rFonts w:ascii="Arial" w:eastAsia="MS PGothic" w:hAnsi="Arial" w:cs="Arial"/>
      <w:i/>
      <w:iCs/>
    </w:rPr>
  </w:style>
  <w:style w:type="character" w:customStyle="1" w:styleId="Rubrik8Char">
    <w:name w:val="Rubrik 8 Char"/>
    <w:basedOn w:val="Standardstycketeckensnitt"/>
    <w:rPr>
      <w:rFonts w:ascii="Arial" w:eastAsia="MS PGothic" w:hAnsi="Arial" w:cs="Arial"/>
      <w:color w:val="262626"/>
      <w:sz w:val="21"/>
      <w:szCs w:val="21"/>
    </w:rPr>
  </w:style>
  <w:style w:type="character" w:customStyle="1" w:styleId="Rubrik9Char">
    <w:name w:val="Rubrik 9 Char"/>
    <w:basedOn w:val="Standardstycketeckensnitt"/>
    <w:rPr>
      <w:rFonts w:ascii="Arial" w:eastAsia="MS PGothic" w:hAnsi="Arial" w:cs="Arial"/>
      <w:i/>
      <w:iCs/>
      <w:color w:val="262626"/>
      <w:sz w:val="21"/>
      <w:szCs w:val="21"/>
    </w:rPr>
  </w:style>
  <w:style w:type="paragraph" w:styleId="Beskrivning">
    <w:name w:val="caption"/>
    <w:basedOn w:val="Normal"/>
    <w:next w:val="Normal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rial" w:eastAsia="MS PGothic" w:hAnsi="Arial" w:cs="Arial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rPr>
      <w:rFonts w:ascii="Arial" w:eastAsia="MS PGothic" w:hAnsi="Arial" w:cs="Arial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uiPriority w:val="11"/>
    <w:qFormat/>
    <w:pPr>
      <w:spacing w:before="120" w:after="0" w:line="240" w:lineRule="auto"/>
    </w:pPr>
    <w:rPr>
      <w:rFonts w:ascii="Arial" w:hAnsi="Arial"/>
      <w:sz w:val="40"/>
    </w:rPr>
  </w:style>
  <w:style w:type="character" w:customStyle="1" w:styleId="UnderrubrikChar">
    <w:name w:val="Underrubrik Char"/>
    <w:basedOn w:val="Standardstycketeckensnitt"/>
    <w:rPr>
      <w:rFonts w:ascii="Arial" w:hAnsi="Arial"/>
      <w:sz w:val="40"/>
    </w:rPr>
  </w:style>
  <w:style w:type="character" w:styleId="Stark">
    <w:name w:val="Strong"/>
    <w:basedOn w:val="Standardstycketeckensnitt"/>
    <w:rPr>
      <w:b/>
      <w:bCs/>
      <w:color w:val="auto"/>
    </w:rPr>
  </w:style>
  <w:style w:type="character" w:styleId="Betoning">
    <w:name w:val="Emphasis"/>
    <w:basedOn w:val="Standardstycketeckensnitt"/>
    <w:rPr>
      <w:i/>
      <w:iCs/>
      <w:color w:val="auto"/>
    </w:rPr>
  </w:style>
  <w:style w:type="paragraph" w:styleId="Ingetavstnd">
    <w:name w:val="No Spacing"/>
    <w:pPr>
      <w:suppressAutoHyphens/>
      <w:spacing w:after="0"/>
    </w:pPr>
  </w:style>
  <w:style w:type="paragraph" w:styleId="Citat">
    <w:name w:val="Quote"/>
    <w:basedOn w:val="Normal"/>
    <w:next w:val="Normal"/>
    <w:pPr>
      <w:spacing w:before="200"/>
      <w:ind w:left="864" w:right="864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Starktcitat">
    <w:name w:val="Intense Quote"/>
    <w:basedOn w:val="Normal"/>
    <w:next w:val="Normal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StarktcitatChar">
    <w:name w:val="Starkt citat Char"/>
    <w:basedOn w:val="Standardstycketeckensnitt"/>
    <w:rPr>
      <w:i/>
      <w:iCs/>
      <w:color w:val="404040"/>
    </w:rPr>
  </w:style>
  <w:style w:type="character" w:styleId="Diskretbetoning">
    <w:name w:val="Subtle Emphasis"/>
    <w:basedOn w:val="Standardstycketeckensnitt"/>
    <w:rPr>
      <w:i/>
      <w:iCs/>
      <w:color w:val="404040"/>
    </w:rPr>
  </w:style>
  <w:style w:type="character" w:styleId="Starkbetoning">
    <w:name w:val="Intense Emphasis"/>
    <w:basedOn w:val="Standardstycketeckensnitt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rPr>
      <w:smallCaps/>
      <w:color w:val="404040"/>
    </w:rPr>
  </w:style>
  <w:style w:type="character" w:styleId="Starkreferens">
    <w:name w:val="Intense Reference"/>
    <w:basedOn w:val="Standardstycketeckensnitt"/>
    <w:rPr>
      <w:b/>
      <w:bCs/>
      <w:smallCaps/>
      <w:color w:val="404040"/>
      <w:spacing w:val="5"/>
    </w:rPr>
  </w:style>
  <w:style w:type="character" w:styleId="Bokenstitel">
    <w:name w:val="Book Title"/>
    <w:basedOn w:val="Standardstycketeckensnitt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SidhuvudChar">
    <w:name w:val="Sidhuvud Char"/>
    <w:basedOn w:val="Standardstycketeckensnitt"/>
    <w:rPr>
      <w:rFonts w:ascii="Arial" w:hAnsi="Arial"/>
      <w:sz w:val="22"/>
    </w:rPr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rPr>
      <w:rFonts w:ascii="Arial" w:hAnsi="Arial"/>
      <w:sz w:val="18"/>
    </w:rPr>
  </w:style>
  <w:style w:type="paragraph" w:styleId="Ballong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rPr>
      <w:color w:val="auto"/>
      <w:shd w:val="clear" w:color="auto" w:fill="FFCD37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paragraph" w:customStyle="1" w:styleId="Faktaruta">
    <w:name w:val="Faktaruta"/>
    <w:basedOn w:val="Normal"/>
    <w:next w:val="Normal"/>
    <w:pPr>
      <w:pBdr>
        <w:top w:val="single" w:sz="4" w:space="6" w:color="9B7400"/>
        <w:left w:val="single" w:sz="4" w:space="6" w:color="9B7400"/>
        <w:bottom w:val="single" w:sz="4" w:space="6" w:color="9B7400"/>
        <w:right w:val="single" w:sz="4" w:space="6" w:color="9B7400"/>
      </w:pBdr>
      <w:shd w:val="clear" w:color="auto" w:fill="FFEAAF"/>
      <w:spacing w:after="200" w:line="240" w:lineRule="atLeast"/>
      <w:ind w:left="1134" w:right="1134"/>
    </w:pPr>
    <w:rPr>
      <w:rFonts w:ascii="Arial" w:hAnsi="Arial"/>
      <w:sz w:val="20"/>
      <w:szCs w:val="20"/>
    </w:rPr>
  </w:style>
  <w:style w:type="character" w:customStyle="1" w:styleId="IngetavstndChar">
    <w:name w:val="Inget avstånd Char"/>
    <w:basedOn w:val="Standardstycketeckensnitt"/>
  </w:style>
  <w:style w:type="paragraph" w:styleId="Innehll1">
    <w:name w:val="toc 1"/>
    <w:basedOn w:val="Normal"/>
    <w:next w:val="Normal"/>
    <w:autoRedefine/>
    <w:pPr>
      <w:spacing w:after="100"/>
    </w:pPr>
    <w:rPr>
      <w:rFonts w:ascii="Arial" w:hAnsi="Arial"/>
      <w:b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Innehll2">
    <w:name w:val="toc 2"/>
    <w:basedOn w:val="Normal"/>
    <w:next w:val="Normal"/>
    <w:autoRedefine/>
    <w:pPr>
      <w:spacing w:after="100"/>
      <w:ind w:left="220"/>
    </w:pPr>
    <w:rPr>
      <w:rFonts w:ascii="Arial" w:hAnsi="Arial"/>
    </w:rPr>
  </w:style>
  <w:style w:type="paragraph" w:styleId="Innehll3">
    <w:name w:val="toc 3"/>
    <w:basedOn w:val="Normal"/>
    <w:next w:val="Normal"/>
    <w:autoRedefine/>
    <w:pPr>
      <w:spacing w:after="100"/>
      <w:ind w:left="440"/>
    </w:pPr>
    <w:rPr>
      <w:rFonts w:ascii="Arial" w:hAnsi="Arial"/>
    </w:rPr>
  </w:style>
  <w:style w:type="paragraph" w:customStyle="1" w:styleId="Dokumentinformation">
    <w:name w:val="Dokumentinformation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Mellanrubrik">
    <w:name w:val="Mellanrubrik"/>
    <w:basedOn w:val="Normal"/>
    <w:pPr>
      <w:spacing w:before="360" w:after="120"/>
    </w:pPr>
    <w:rPr>
      <w:rFonts w:ascii="Arial" w:hAnsi="Arial" w:cs="Arial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6B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6B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6B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6B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6B7F"/>
    <w:rPr>
      <w:b/>
      <w:bCs/>
      <w:sz w:val="20"/>
      <w:szCs w:val="20"/>
    </w:rPr>
  </w:style>
  <w:style w:type="character" w:customStyle="1" w:styleId="cf01">
    <w:name w:val="cf01"/>
    <w:basedOn w:val="Standardstycketeckensnitt"/>
    <w:rsid w:val="00406B7F"/>
    <w:rPr>
      <w:rFonts w:ascii="Segoe UI" w:hAnsi="Segoe UI" w:cs="Segoe UI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0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ranat.goteborg.se/wps/portal/int?uri=gbglnk:Intranat.styrandedokument&amp;dominoURL=https://www4.goteborg.se/prod/AldreVardOmsorg/LIS/Verksamhetshandbok/Verksamh.nsf/0/947FCD3266F84E50C12586370053714F?OpenDocument&amp;highlight=2,hot,och,v%C3%A5l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AA0BA46DC354BA69F7435FD08D083" ma:contentTypeVersion="20" ma:contentTypeDescription="Skapa ett nytt dokument." ma:contentTypeScope="" ma:versionID="e5c10df9f2984984cd9ff5325f9001cf">
  <xsd:schema xmlns:xsd="http://www.w3.org/2001/XMLSchema" xmlns:xs="http://www.w3.org/2001/XMLSchema" xmlns:p="http://schemas.microsoft.com/office/2006/metadata/properties" xmlns:ns2="1baae6b5-acc5-4907-a9c2-a8be63f393e3" xmlns:ns3="d5580cc1-7d71-454d-ae89-ecddfd93cd2e" targetNamespace="http://schemas.microsoft.com/office/2006/metadata/properties" ma:root="true" ma:fieldsID="d8f655e19086ec9c9fbe79302847137a" ns2:_="" ns3:_="">
    <xsd:import namespace="1baae6b5-acc5-4907-a9c2-a8be63f393e3"/>
    <xsd:import namespace="d5580cc1-7d71-454d-ae89-ecddfd93c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Informationomdokumentet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e6b5-acc5-4907-a9c2-a8be63f39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rmationomdokumentet" ma:index="14" nillable="true" ma:displayName="Info" ma:format="Dropdown" ma:internalName="Informationomdokumentet">
      <xsd:simpleType>
        <xsd:restriction base="dms:Note">
          <xsd:maxLength value="255"/>
        </xsd:restriction>
      </xsd:simpleType>
    </xsd:element>
    <xsd:element name="Kommentar" ma:index="15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80cc1-7d71-454d-ae89-ecddfd93c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1f238-e5be-401a-bd1d-37f6deea74d2}" ma:internalName="TaxCatchAll" ma:showField="CatchAllData" ma:web="d5580cc1-7d71-454d-ae89-ecddfd93c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A805E-8EA2-4EC1-8E0A-845653685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e6b5-acc5-4907-a9c2-a8be63f393e3"/>
    <ds:schemaRef ds:uri="d5580cc1-7d71-454d-ae89-ecddfd93c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3462C-402C-4C81-B970-150A12F35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VO1 Hisingen, Biskopsgården hemtjänstcentraler</dc:title>
  <dc:subject/>
  <dc:creator>vivi.quarfordt@aldrevardomsorg.goteborg.se</dc:creator>
  <dc:description/>
  <cp:lastModifiedBy>Monika Linnéa Malmborg</cp:lastModifiedBy>
  <cp:revision>5</cp:revision>
  <cp:lastPrinted>2023-03-03T11:34:00Z</cp:lastPrinted>
  <dcterms:created xsi:type="dcterms:W3CDTF">2023-11-22T12:55:00Z</dcterms:created>
  <dcterms:modified xsi:type="dcterms:W3CDTF">2023-12-04T12:46:00Z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0x010100FD0B210D598F834182D388874DA028EF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D21D69DCA438B8F6C1258A7B0045AF64</vt:lpwstr>
  </property>
  <property fmtid="{D5CDD505-2E9C-101B-9397-08002B2CF9AE}" pid="7" name="SW_DocHWND">
    <vt:r8>462888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prod\AldreVardOmsorg\LIS\Verksamhetshandbok\Verksamh.nsf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